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C7" w:rsidRPr="008B07C7" w:rsidRDefault="008B07C7" w:rsidP="008B07C7">
      <w:pPr>
        <w:shd w:val="clear" w:color="auto" w:fill="FFFFFF"/>
        <w:spacing w:before="199" w:after="199" w:line="288" w:lineRule="atLeast"/>
        <w:outlineLvl w:val="1"/>
        <w:rPr>
          <w:rFonts w:ascii="Arial" w:eastAsia="Times New Roman" w:hAnsi="Arial" w:cs="Arial"/>
          <w:color w:val="4D4D4D"/>
          <w:sz w:val="36"/>
          <w:szCs w:val="36"/>
          <w:lang w:eastAsia="hu-HU"/>
        </w:rPr>
      </w:pPr>
      <w:r w:rsidRPr="008B07C7">
        <w:rPr>
          <w:rFonts w:ascii="Arial" w:eastAsia="Times New Roman" w:hAnsi="Arial" w:cs="Arial"/>
          <w:color w:val="4D4D4D"/>
          <w:sz w:val="36"/>
          <w:szCs w:val="36"/>
          <w:lang w:eastAsia="hu-HU"/>
        </w:rPr>
        <w:t>A biztosított vagyontárgy</w:t>
      </w:r>
    </w:p>
    <w:p w:rsidR="008B07C7" w:rsidRPr="008B07C7" w:rsidRDefault="008B07C7" w:rsidP="008B07C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hu-HU"/>
        </w:rPr>
      </w:pPr>
      <w:r w:rsidRPr="008B07C7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A casco biztosítás a vagyonbiztosítás egyik formája, így vonatkoznak rá a </w:t>
      </w:r>
      <w:hyperlink r:id="rId5" w:anchor="xcel" w:tgtFrame="_blank" w:history="1">
        <w:r w:rsidRPr="008B07C7">
          <w:rPr>
            <w:rFonts w:ascii="Arial" w:eastAsia="Times New Roman" w:hAnsi="Arial" w:cs="Arial"/>
            <w:color w:val="8C8D8F"/>
            <w:sz w:val="21"/>
            <w:szCs w:val="21"/>
            <w:u w:val="single"/>
            <w:lang w:eastAsia="hu-HU"/>
          </w:rPr>
          <w:t>vagyonbiztosítás törvényi</w:t>
        </w:r>
      </w:hyperlink>
      <w:r w:rsidRPr="008B07C7">
        <w:rPr>
          <w:rFonts w:ascii="Arial" w:eastAsia="Times New Roman" w:hAnsi="Arial" w:cs="Arial"/>
          <w:color w:val="4D4D4D"/>
          <w:sz w:val="21"/>
          <w:szCs w:val="21"/>
          <w:lang w:eastAsia="hu-HU"/>
        </w:rPr>
        <w:t xml:space="preserve"> szabályai. Magától értetődőnek látszik, hogy e biztosítás esetében a biztosított vagyontárgy, vagyis az ingóság, amelynek valamely károsodása a biztosító fizetési kötelezettségét kiváltja, a gépjármű. Ugyanakkor mégis érdemes szólni néhány szót erről a kérdésről, hiszen sokan már a szerződéskötésnél is olyan hibát vétenek, amely egy esetleges későbbi kárrendezésnél kellemetlen meglepetéseket okozhat. Alapesetben a biztosítás ugyanis csak az adott gyártmánynak, típusnak és kivitelnek megfelelő felszereltséggel és tartozékokkal ellátott gépjárműre vonatkozik. Az ezt meghaladó tartozékokat és felszerelést (ún. nem gyári </w:t>
      </w:r>
      <w:proofErr w:type="gramStart"/>
      <w:r w:rsidRPr="008B07C7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extrák</w:t>
      </w:r>
      <w:proofErr w:type="gramEnd"/>
      <w:r w:rsidRPr="008B07C7">
        <w:rPr>
          <w:rFonts w:ascii="Arial" w:eastAsia="Times New Roman" w:hAnsi="Arial" w:cs="Arial"/>
          <w:color w:val="4D4D4D"/>
          <w:sz w:val="21"/>
          <w:szCs w:val="21"/>
          <w:lang w:eastAsia="hu-HU"/>
        </w:rPr>
        <w:t>) külön fel kell tüntetni a biztosítási szerződésben. Ha például az adott kivitel gyárilag tartalmazza a légkondicionáló berendezést, akkor arra külön feltüntetés nélkül is vonatkozni fog a biztosítási fedezet, ha azonban az említett berendezést a vevő megrendelésére utólag szerelik be az autóba, és azt az ajánlatban nem tüntetik fel, akkor a kárrendezés során annak értékét a biztosító nem fogja megtéríteni.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Biztosítási események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 casco biztosítás különböző elemek tetszőleges kombinációjából összeállítható biztosítási csomag. Ezeknek az elemeknek a sajátosságát a biztosítási esemény meghatározása adja meg.</w:t>
      </w:r>
    </w:p>
    <w:p w:rsidR="008B07C7" w:rsidRDefault="008B07C7" w:rsidP="008B07C7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 biztosító megtéríti azokat a biztosított gépjárművet ért károkat, amelyeket közvetlenül, kívülről és hirtelen fellépő mechanikai behatás idéz elő (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tipikusan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a saját hibás balesetek), illetőleg amelyeket idegen személy rongálása okoz (töréskár). Nem terjed ki a biztosítás a nem baleseti jellegű károkra (pl. anyagfáradás, műszaki hiba, természetes elhasználódás stb.).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A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biztosító fizet akkor is, ha a gépjárművet tűz - beleértve a gépjárművön belül keletkezett, valamint a külső tüzet is - illetőleg bizonyos természeti erők - így pl. villámcsapás, földcsuszamlás, szélvihar, árvíz, belvíz, jégverés, földrengés stb. - károsítják (elemi kár).</w:t>
      </w:r>
    </w:p>
    <w:p w:rsidR="008B07C7" w:rsidRDefault="008B07C7" w:rsidP="008B07C7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A legtöbb eltérés az egyes biztosítók feltételei között a lopáskár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definíciója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körében tapasztalható. Egyben ez az a kérdés, amely tekintetében a legtöbb jogvita alakul ki a biztosítók és ügyfeleik között. Általánosnak tekinthető, hogy biztosítási eseménynek csak akkor minősül a lopás, illetve a jármű önkényes elvétele, ha a gépkocsit megfelelően lezárták. A megfelelő lezártság fogalmát azonban a biztosítók nem egységesen határozzák meg. Egyes biztosítók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megelégszenek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azzal, ha az összes zár be van zárva, mások - különösen értékesebb gépkocsiknál - további biztonsági berendezéseket - riasztó, mechanikus védelem stb. - írnak elő. Egyes biztosítók fedezetet nyújtanak a gépjármű elrablására is. Ez esetben nyilvánvalóan értelmetlen lenne megkívánni az autó megfelelő lezártságát, hiszen a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tipikus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elkövetési mód ilyenkor éppen az, hogy a nyitott autója közelében tartózkodó tulajdonos ellen erőszakot alkalmaznak, és így szerzik meg tőle a gépkocsiját. Fizet a biztosító akkor is, ha a teljes gépjárművet nem, hanem csupán annak tartozékait (részlopás) vagy az abban tartott személyi használatú vagyontárgyakat (poggyászlopás) lopják vagy rabolják el.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A biztosító szolgáltatása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 kárrendezés alapvetően különbözik totálkár, illetve részkár esetén.</w:t>
      </w:r>
    </w:p>
    <w:p w:rsidR="008B07C7" w:rsidRDefault="008B07C7" w:rsidP="008B07C7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Totálkárról akkor beszélünk, ha a gépkocsit ellopják, az megsemmisül, illetve olyan mértékben megrongálódik, hogy az gazdaságosan nem javítható, vagy helyreállítása műszakilag nem indokolt. A legtöbb biztosító a gépjármű aktuális forgalmi értékéhez viszonyítva meghatározza azt a határt, amíg az gazdaságosan javítható,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efölött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pedig totálkárként kezeli és rendezi az ügyet (Pl. ha a jármű értéke 1 millió Ft, a gazdaságos helyreállítás határa - az ún. totálkár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limit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- pedig 70 %, akkor a biztosító 700 000 Ft feletti javítási költség esetén totálkárnak tekinti az eseményt). </w:t>
      </w:r>
      <w:r>
        <w:rPr>
          <w:rFonts w:ascii="Arial" w:hAnsi="Arial" w:cs="Arial"/>
          <w:color w:val="4D4D4D"/>
          <w:sz w:val="21"/>
          <w:szCs w:val="21"/>
        </w:rPr>
        <w:lastRenderedPageBreak/>
        <w:t xml:space="preserve">Ha a jármű totálkáros, akkor a biztosító annak káridőponti forgalmi értékét téríti meg. Ez az érték nem minden esetben egyezik meg a piaci értékkel, mivel a legtöbb esetben az EUROTAX magyarországi használtautó katalógusának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áraiból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indulnak ki, ezek pedig általában alacsonyabbak a piaci árnál. Ráadásul a biztosító még az önrészesedést, és az éves díjból még meg nem fizetett hátralékot is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levonja .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Ugyancsak levonja a biztosító az ún. maradványértéket, vagyis annak a roncsnak az értékét, amely a káresemény után megmaradt. Az ügyfelek számára ezt a kárrendezési módot a biztosítási feltételek - amelyeket az ügyfél a szerződés aláírásával a maga számára kötelezőnek ismert el - is tartalmazzák, sőt azt részben törvényi szabályozás is alátámasztja, így egy esetleges jogvita esetén a bíróság is abból indul ki. Ennek köszönhető, hogy a legtöbb összegszerűség miatt indított pert a biztosítók nyerik. Némi vigaszt jelent - főként a fiatalabb évjáratú autók tulajdonosainak -, hogy bizonyos feltételek esetén a biztosító az első forgalomba helyezést követő meghatározott ideig - általában 1/2-1 évig - totálkár esetén a gépkocsi kárkori új értékét fizeti meg. A javítással helyreállítható károknál a biztosító egyrészt a javítási költséget, másrészt egyes járulékos költségeket (pl. szállítás, tárolás stb.) térít meg.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Probléma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akkor adódik, ha a javítás elvégzése után a járműben értékemelkedés áll elő. Ezt az értékemelkedést ugyanis a biztosító jogosult a javítási költségből levonni. (Ezt nevezi a szakzsargon avultatásnak.) A jelenlegi technikai színvonal mellett a jármű 6 éves kora jelenti azt a "lélektani" határt, amely fölött az avultatás indokolt, ennél fiatalabb autóknál a sérülés még szakszerű javítás mellett is inkább értékcsökkenést eredményez. (Az értékcsökkenést egyébiránt a biztosító a Casco biztosítás alapján nem téríti meg.) Egyes feltételek kifejezetten tartalmazzák is azt a kikötést, hogy a jármű hatéves koráig csak bizonyos alkatrészek (pl. kerékabroncsok, akkumulátor, motor, váltó stb.) helyreállítási és pótlási költségeiből von le értékemelkedés címén.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Szerződő, biztosított, kedvezményezett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</w:rPr>
        <w:t>Szerződő:</w:t>
      </w:r>
      <w:r>
        <w:rPr>
          <w:rFonts w:ascii="Arial" w:hAnsi="Arial" w:cs="Arial"/>
          <w:color w:val="4D4D4D"/>
          <w:sz w:val="21"/>
          <w:szCs w:val="21"/>
        </w:rPr>
        <w:t> a jármű tulajdonosa, vagy más olyan személy, akinek a jármű megóvásához ér</w:t>
      </w:r>
      <w:r>
        <w:rPr>
          <w:rFonts w:ascii="Arial" w:hAnsi="Arial" w:cs="Arial"/>
          <w:color w:val="4D4D4D"/>
          <w:sz w:val="21"/>
          <w:szCs w:val="21"/>
        </w:rPr>
        <w:softHyphen/>
        <w:t>deke fűződik, vagy a szerződést a tulajdonos javára köti. A díjfizetési kötelezett</w:t>
      </w:r>
      <w:r>
        <w:rPr>
          <w:rFonts w:ascii="Arial" w:hAnsi="Arial" w:cs="Arial"/>
          <w:color w:val="4D4D4D"/>
          <w:sz w:val="21"/>
          <w:szCs w:val="21"/>
        </w:rPr>
        <w:softHyphen/>
        <w:t>ség a szerződő felet terheli. </w:t>
      </w:r>
      <w:r>
        <w:rPr>
          <w:rFonts w:ascii="Arial" w:hAnsi="Arial" w:cs="Arial"/>
          <w:b/>
          <w:bCs/>
          <w:color w:val="4D4D4D"/>
          <w:sz w:val="21"/>
          <w:szCs w:val="21"/>
        </w:rPr>
        <w:t>Biztosított:</w:t>
      </w:r>
      <w:r>
        <w:rPr>
          <w:rFonts w:ascii="Arial" w:hAnsi="Arial" w:cs="Arial"/>
          <w:color w:val="4D4D4D"/>
          <w:sz w:val="21"/>
          <w:szCs w:val="21"/>
        </w:rPr>
        <w:t> a jármű tulajdonosa, a biztosító szolgáltatására a biztosított jogosult, ha a szerződésben nincs kedvezményezett megnevezve. </w:t>
      </w:r>
      <w:r>
        <w:rPr>
          <w:rFonts w:ascii="Arial" w:hAnsi="Arial" w:cs="Arial"/>
          <w:b/>
          <w:bCs/>
          <w:color w:val="4D4D4D"/>
          <w:sz w:val="21"/>
          <w:szCs w:val="21"/>
        </w:rPr>
        <w:t>Kedvezményezett:</w:t>
      </w:r>
      <w:r>
        <w:rPr>
          <w:rFonts w:ascii="Arial" w:hAnsi="Arial" w:cs="Arial"/>
          <w:color w:val="4D4D4D"/>
          <w:sz w:val="21"/>
          <w:szCs w:val="21"/>
        </w:rPr>
        <w:t> ha a szerződésben kedvezményezett van megnevezve, a biztosító szolgáltatására ő jogosult, a káresemény időpontjában fennálló kedvezményezetti joga erejéig.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A kockázatviselés kezdete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A szerződés létrejöttét és hatálybalépését a legtöbb casco feltétel a Polgári Törvénykönyvvel megegyezően szabályozza. Ennek lényege, hogy a szerződés a felek írásbeli megállapodásával jön létre, és az első díj megfizetésével lép hatályba. Ugyanakkor létezik a biztosítási szerződés létrejöttének egy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speciális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- és a gyakorlatban a legtöbbször előforduló - formája, nevezetesen, ha a biztosított ajánlatára a biztosító 15 napig nem válaszol, akkor a szerződés az ajánlat átvételének napjára visszamenő hatállyal létrejön. Ez azt jelenti, hogy az ügyfél 15 napig bizonytalanságban van afelől, hogy ajánlatát visszautasítják-e, illetőleg ha e 15 nap alatt történik káresemény, úgy azt kifizetik-e. Szerencsére a bírói gyakorlat egységes abban, hogy amennyiben a biztosító a fenti 15 napon belül, de már a bekövetkezett biztosítási eseményről történt tudomásszerzése után utasítja el az ügyfél ajánlatát, és az elutasítást nem tudja megfelelően megindokolni, úgy a bekövetkezett kárt ki kell fizetnie.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Kizárások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Valamennyi casco feltétel tartalmaz egy hosszabb-rövidebb listát azokról az eseményekről, amelyekkel kapcsolatban a biztosító nem fizet kártérítést:</w:t>
      </w:r>
    </w:p>
    <w:p w:rsidR="008B07C7" w:rsidRDefault="008B07C7" w:rsidP="008B07C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autóversenyen, vagy arra való felkészülés során keletkezett kár</w:t>
      </w:r>
    </w:p>
    <w:p w:rsidR="008B07C7" w:rsidRDefault="008B07C7" w:rsidP="008B07C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nem baleseti jelleggel bekövetkezett sérülés (pl. műszaki hiba, anyagfáradás, hűtővíz megfagyás stb.), azzal, hogy amennyiben ezek következtében valamilyen biztosítási eseménynek minősülő </w:t>
      </w:r>
      <w:r>
        <w:rPr>
          <w:rFonts w:ascii="Arial" w:hAnsi="Arial" w:cs="Arial"/>
          <w:color w:val="4D4D4D"/>
          <w:sz w:val="21"/>
          <w:szCs w:val="21"/>
        </w:rPr>
        <w:lastRenderedPageBreak/>
        <w:t>kár következik be, úgy azt a biztosító megtéríti. (Pl. önmagában a fék meghibásodása nem biztosítási esemény, de ha a fékhiba miatt a járművel balesetet szenvednek, akkor az így keletkezett károkat a biztosító megtéríti.)</w:t>
      </w:r>
    </w:p>
    <w:p w:rsidR="008B07C7" w:rsidRDefault="008B07C7" w:rsidP="008B07C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háborús eseményekkel, terrorizmussal, felkeléssel, tüntetéssel vagy más zavargással összefüggésben</w:t>
      </w:r>
    </w:p>
    <w:p w:rsidR="008B07C7" w:rsidRDefault="008B07C7" w:rsidP="008B07C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államhatalmi és államigazgatási szervek rendelkezései során bekövetkezett károkat</w:t>
      </w:r>
    </w:p>
    <w:p w:rsidR="008B07C7" w:rsidRDefault="008B07C7" w:rsidP="008B07C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ionizáló vagy radioaktív sugárzás miatt keletkező sérüléseket</w:t>
      </w:r>
    </w:p>
    <w:p w:rsidR="00A12BCA" w:rsidRDefault="00A12BCA"/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Mentesülés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Mentesül a biztosító a kártérítési kötelezettsége alól, amennyiben bizonyítja, hogy a kárt jogellenesen: a biztosított, a vele egy háztartásban élő közeli hozzátartozója, a gépjármű üzemeltetésében közreműködő alkalmazottja, illetve megbízottja szándékosan vagy súlyosan gondatlanul okozta, illetőleg ugyanezen személyek a kárenyhítési vagy kármegelőzési kötelezettségüket szándékosan vagy súlyosan gondatlanul megszegték.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Fonts w:ascii="Arial" w:hAnsi="Arial" w:cs="Arial"/>
          <w:b w:val="0"/>
          <w:bCs w:val="0"/>
          <w:color w:val="4D4D4D"/>
        </w:rPr>
        <w:t xml:space="preserve">Casco </w:t>
      </w:r>
      <w:proofErr w:type="spellStart"/>
      <w:r>
        <w:rPr>
          <w:rFonts w:ascii="Arial" w:hAnsi="Arial" w:cs="Arial"/>
          <w:b w:val="0"/>
          <w:bCs w:val="0"/>
          <w:color w:val="4D4D4D"/>
        </w:rPr>
        <w:t>bonus-malus</w:t>
      </w:r>
      <w:proofErr w:type="spellEnd"/>
    </w:p>
    <w:p w:rsidR="008B07C7" w:rsidRDefault="008B07C7" w:rsidP="008B07C7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Hasonlóan a kötelező biztosításhoz a casco biztosításnál is működik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bonusz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-rendszer, azaz a biztosítók kedvezménnyel jutalmazzák azon ügyfeleiket, akik nem vették igénybe a szerződés szolgáltatásait. Jó tudni, hogy a megszerzett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bonusz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(kármentes évek)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továbbvihető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, azaz a biztosítók elfogadják és a díj kialakításánál figyelembe veszik (a szabályzatba foglalt feltételekkel) a korábban megszerzett, igazolt kármentes évek számát. A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bonusz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mértéke a legtöbb biztosítónál egy-egy kármentes év után 5%, de van olyan biztosító is, ahol három igazolt kármentes év után már 50% díjengedmény adható!</w:t>
      </w:r>
    </w:p>
    <w:p w:rsidR="008B07C7" w:rsidRDefault="008B07C7" w:rsidP="008B07C7">
      <w:pPr>
        <w:pStyle w:val="Cmsor2"/>
        <w:shd w:val="clear" w:color="auto" w:fill="FFFFFF"/>
        <w:spacing w:before="199" w:beforeAutospacing="0" w:after="199" w:afterAutospacing="0" w:line="288" w:lineRule="atLeast"/>
        <w:rPr>
          <w:rFonts w:ascii="Arial" w:hAnsi="Arial" w:cs="Arial"/>
          <w:b w:val="0"/>
          <w:bCs w:val="0"/>
          <w:color w:val="4D4D4D"/>
        </w:rPr>
      </w:pPr>
      <w:r>
        <w:rPr>
          <w:rStyle w:val="mckiemelt"/>
          <w:rFonts w:ascii="Arial" w:hAnsi="Arial" w:cs="Arial"/>
          <w:b w:val="0"/>
          <w:bCs w:val="0"/>
          <w:color w:val="4D4D4D"/>
        </w:rPr>
        <w:t>Önrészesedés -</w:t>
      </w:r>
      <w:r>
        <w:rPr>
          <w:rFonts w:ascii="Arial" w:hAnsi="Arial" w:cs="Arial"/>
          <w:b w:val="0"/>
          <w:bCs w:val="0"/>
          <w:color w:val="4D4D4D"/>
        </w:rPr>
        <w:t> Casco önrész</w:t>
      </w:r>
    </w:p>
    <w:p w:rsidR="008B07C7" w:rsidRDefault="008B07C7" w:rsidP="008B07C7">
      <w:pPr>
        <w:pStyle w:val="mctext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A biztosító a biztosítási esemény miatt bekövetkezett kárt - a balesetbiztosítási szolgáltatások kivételével - a szerződő (biztosított) által választott önrészesedéssel csökkenti. Az önrészesedés mértékét el nem érő kár értelemszerűen nem kerül kifizetésre. A kárösszegből a választott 10 %, 20% vagy 30 %-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os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, de legalább a választott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minimális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(abszolút összegben meghatározott) önrészt a biztosított maga viseli.</w:t>
      </w:r>
    </w:p>
    <w:p w:rsidR="008B07C7" w:rsidRDefault="008B07C7" w:rsidP="008B07C7">
      <w:pPr>
        <w:pStyle w:val="NormlWeb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Előfordulhat, hogy a biztosító megnövelt, vagy csökkentett önrészt von le. Általában: a sérült üveg nem cserével történő javítása esetén nem vonnak le önrészt. A biztosítási eseményt, a bekövetkezést követő két munkanapon belül be kell jelenteni. A biztosítási díj változásáról a biztosító legalább a változást megelőző 30 napon belül jelzi ezt a biztosítottnak, a legtöbb biztosító ezt 60 napra vállalja.</w:t>
      </w:r>
    </w:p>
    <w:p w:rsidR="008B07C7" w:rsidRDefault="008B07C7">
      <w:bookmarkStart w:id="0" w:name="_GoBack"/>
      <w:bookmarkEnd w:id="0"/>
    </w:p>
    <w:sectPr w:rsidR="008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33FB"/>
    <w:multiLevelType w:val="multilevel"/>
    <w:tmpl w:val="E35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D0"/>
    <w:rsid w:val="003B37D0"/>
    <w:rsid w:val="008B07C7"/>
    <w:rsid w:val="00A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C514"/>
  <w15:chartTrackingRefBased/>
  <w15:docId w15:val="{0664BE4B-EE24-4B42-BA19-4E49FB41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B0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B07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mctext">
    <w:name w:val="mc_text"/>
    <w:basedOn w:val="Norml"/>
    <w:rsid w:val="008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B07C7"/>
    <w:rPr>
      <w:color w:val="0000FF"/>
      <w:u w:val="single"/>
    </w:rPr>
  </w:style>
  <w:style w:type="character" w:customStyle="1" w:styleId="mckiemelt">
    <w:name w:val="mc_kiemelt"/>
    <w:basedOn w:val="Bekezdsalapbettpusa"/>
    <w:rsid w:val="008B07C7"/>
  </w:style>
  <w:style w:type="paragraph" w:styleId="NormlWeb">
    <w:name w:val="Normal (Web)"/>
    <w:basedOn w:val="Norml"/>
    <w:uiPriority w:val="99"/>
    <w:semiHidden/>
    <w:unhideWhenUsed/>
    <w:rsid w:val="008B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t.jogtar.hu/jr/gen/getdoc2.cgi?dbnum=1&amp;docid=95900004.TV&amp;cel=P%28548-558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9092</Characters>
  <Application>Microsoft Office Word</Application>
  <DocSecurity>0</DocSecurity>
  <Lines>75</Lines>
  <Paragraphs>20</Paragraphs>
  <ScaleCrop>false</ScaleCrop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2018-07-24T11:39:00Z</dcterms:created>
  <dcterms:modified xsi:type="dcterms:W3CDTF">2018-07-24T11:41:00Z</dcterms:modified>
</cp:coreProperties>
</file>